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600" w:lineRule="exact"/>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u w:val="none"/>
          <w:lang w:val="en-US" w:eastAsia="zh-CN"/>
        </w:rPr>
        <w:t>鄂州市公安局交警支队</w:t>
      </w:r>
      <w:r>
        <w:rPr>
          <w:rFonts w:hint="eastAsia" w:ascii="方正小标宋简体" w:hAnsi="方正小标宋简体" w:eastAsia="方正小标宋简体" w:cs="方正小标宋简体"/>
          <w:sz w:val="40"/>
          <w:szCs w:val="40"/>
          <w:lang w:val="en-US" w:eastAsia="zh-CN"/>
        </w:rPr>
        <w:t>决算目录</w:t>
      </w:r>
    </w:p>
    <w:p>
      <w:pPr>
        <w:numPr>
          <w:ilvl w:val="0"/>
          <w:numId w:val="0"/>
        </w:numPr>
        <w:jc w:val="both"/>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第一部分 鄂州市公安局交警支队概况</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一、主要职能</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二、机构设置情况</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三、部门人员构成</w:t>
      </w:r>
    </w:p>
    <w:p>
      <w:pPr>
        <w:numPr>
          <w:ilvl w:val="0"/>
          <w:numId w:val="0"/>
        </w:numPr>
        <w:jc w:val="both"/>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第二部分 鄂州市公安局交警支队决算安排情况说明</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一、部门决算收支情况总体说明</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二、部门决算收支增减变化情况说明</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三、财政拨款收支决算情况说明</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四、一般公共预算支出决算情况说明</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五、一般公共预算基本支出决算情况说明</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六、机关运行经费执行情况说明</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七、国有资产占用情况说明</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八、预算绩效（含重点项目预算的绩效评价结果）情况说明</w:t>
      </w:r>
    </w:p>
    <w:p>
      <w:pPr>
        <w:numPr>
          <w:ilvl w:val="0"/>
          <w:numId w:val="0"/>
        </w:numPr>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九、政府采购执行情况说明</w:t>
      </w:r>
    </w:p>
    <w:p>
      <w:pPr>
        <w:numPr>
          <w:ilvl w:val="0"/>
          <w:numId w:val="0"/>
        </w:numPr>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十、一般公共预算“三公”经费支出决算情况说明</w:t>
      </w:r>
    </w:p>
    <w:p>
      <w:pPr>
        <w:numPr>
          <w:ilvl w:val="0"/>
          <w:numId w:val="0"/>
        </w:numPr>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十一、政府性基金预算支出决算情况说明</w:t>
      </w:r>
    </w:p>
    <w:p>
      <w:pPr>
        <w:numPr>
          <w:ilvl w:val="0"/>
          <w:numId w:val="0"/>
        </w:numPr>
        <w:jc w:val="both"/>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第三部分 名词解释</w:t>
      </w:r>
    </w:p>
    <w:p>
      <w:pPr>
        <w:numPr>
          <w:ilvl w:val="0"/>
          <w:numId w:val="0"/>
        </w:numPr>
        <w:jc w:val="both"/>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第四部分 鄂州市公安局交警支队决算表</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一、部门收支决算总表</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二、部门收入决算总表</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三、部门支出决算总表</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四、财政拨款收支决算总表</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五、一般公共预算支出决算表</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六、一般公共预算基本支出决算表</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七、一般公共预算“三公”经费支出决算表</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八、政府性基金预算支出决算表</w:t>
      </w:r>
    </w:p>
    <w:p>
      <w:pPr>
        <w:numPr>
          <w:ilvl w:val="0"/>
          <w:numId w:val="0"/>
        </w:numPr>
        <w:jc w:val="both"/>
        <w:rPr>
          <w:rFonts w:hint="eastAsia" w:ascii="仿宋" w:hAnsi="仿宋" w:eastAsia="仿宋" w:cs="仿宋"/>
          <w:color w:val="auto"/>
          <w:sz w:val="32"/>
          <w:szCs w:val="32"/>
          <w:lang w:val="en-US" w:eastAsia="zh-CN"/>
        </w:rPr>
      </w:pPr>
    </w:p>
    <w:p>
      <w:pPr>
        <w:spacing w:after="312" w:afterLines="100" w:line="600" w:lineRule="exact"/>
        <w:jc w:val="center"/>
        <w:rPr>
          <w:rFonts w:hint="eastAsia" w:ascii="方正小标宋简体" w:hAnsi="方正小标宋简体" w:eastAsia="方正小标宋简体" w:cs="方正小标宋简体"/>
          <w:sz w:val="40"/>
          <w:szCs w:val="40"/>
          <w:lang w:val="en-US" w:eastAsia="zh-CN"/>
        </w:rPr>
      </w:pPr>
      <w:bookmarkStart w:id="0" w:name="_GoBack"/>
      <w:bookmarkEnd w:id="0"/>
    </w:p>
    <w:p>
      <w:pPr>
        <w:spacing w:after="312" w:afterLines="100" w:line="600" w:lineRule="exact"/>
        <w:jc w:val="center"/>
        <w:rPr>
          <w:rFonts w:hint="eastAsia" w:ascii="方正小标宋简体" w:hAnsi="方正小标宋简体" w:eastAsia="方正小标宋简体" w:cs="方正小标宋简体"/>
          <w:sz w:val="40"/>
          <w:szCs w:val="40"/>
          <w:lang w:val="en-US" w:eastAsia="zh-CN"/>
        </w:rPr>
      </w:pPr>
    </w:p>
    <w:p>
      <w:pPr>
        <w:spacing w:after="312" w:afterLines="100" w:line="600" w:lineRule="exact"/>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第一部分 鄂州市公安局交警支队概况</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w:t>
      </w:r>
      <w:r>
        <w:rPr>
          <w:rFonts w:hint="eastAsia" w:ascii="黑体" w:hAnsi="黑体" w:eastAsia="黑体" w:cs="黑体"/>
          <w:color w:val="auto"/>
          <w:sz w:val="32"/>
          <w:szCs w:val="32"/>
          <w:lang w:eastAsia="zh-CN"/>
        </w:rPr>
        <w:t>部门主要职能</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担负着全市道路交通管理工作，包括路面交通管理，交通法规宣传，交通事故调处，车辆和驾驶员管理，智能监控电子警察、交通设施建设和维护等工作职能。</w:t>
      </w:r>
    </w:p>
    <w:p>
      <w:pPr>
        <w:numPr>
          <w:ilvl w:val="0"/>
          <w:numId w:val="1"/>
        </w:numPr>
        <w:spacing w:line="620" w:lineRule="exact"/>
        <w:ind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机构设置情况</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我支队隶属市公安局管理，下设鄂城、华容、梁子、直属、大桥、机动、葛店开发区、治安检查、汉鄂高速九个大队及政治处、纪检、办公室、财务科、交管科、车管科、法制科等七个科室。</w:t>
      </w:r>
    </w:p>
    <w:p>
      <w:pPr>
        <w:numPr>
          <w:ilvl w:val="0"/>
          <w:numId w:val="1"/>
        </w:numPr>
        <w:spacing w:line="62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部门人员构成</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2019年度交警支队行政编制人数189人，其中：在职民警175人，退休人员45人。</w:t>
      </w:r>
    </w:p>
    <w:p>
      <w:pPr>
        <w:numPr>
          <w:ilvl w:val="0"/>
          <w:numId w:val="0"/>
        </w:numPr>
        <w:jc w:val="center"/>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z w:val="40"/>
          <w:szCs w:val="40"/>
          <w:lang w:val="en-US" w:eastAsia="zh-CN"/>
        </w:rPr>
        <w:t>第二部分 鄂州市公安局交警支队决算        安排情况说明</w:t>
      </w:r>
    </w:p>
    <w:p>
      <w:pPr>
        <w:numPr>
          <w:ilvl w:val="0"/>
          <w:numId w:val="0"/>
        </w:numPr>
        <w:ind w:firstLine="640" w:firstLineChars="20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一、决算收支情况说明</w:t>
      </w:r>
    </w:p>
    <w:p>
      <w:pPr>
        <w:numPr>
          <w:ilvl w:val="0"/>
          <w:numId w:val="0"/>
        </w:numPr>
        <w:ind w:firstLine="640"/>
        <w:jc w:val="both"/>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（一）2019年决算收入8268.06万元。其中：一般公共预算财政拨款收入8050.02万元，占收入的97.36%。其他收入218.04万元，占收入的2.64%。</w:t>
      </w:r>
    </w:p>
    <w:p>
      <w:pPr>
        <w:numPr>
          <w:ilvl w:val="0"/>
          <w:numId w:val="0"/>
        </w:numPr>
        <w:ind w:firstLine="640"/>
        <w:jc w:val="both"/>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（二）2019年决算支出8005.79万元。其中：基本支出4855.02万元，占支出的60.64%。项目支出3150.77万元，占支出的39.36%。</w:t>
      </w:r>
    </w:p>
    <w:p>
      <w:pPr>
        <w:numPr>
          <w:ilvl w:val="0"/>
          <w:numId w:val="0"/>
        </w:numPr>
        <w:ind w:firstLine="640"/>
        <w:jc w:val="both"/>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按照支出功能分类科目，主要用于:公共安全支出7022.03万元、教育支出26.24万元、社会保障和就业支出386.7万元、医疗卫生与计划生育支出236.2万元、住房保障支出334.62万元。</w:t>
      </w:r>
    </w:p>
    <w:p>
      <w:pPr>
        <w:numPr>
          <w:ilvl w:val="0"/>
          <w:numId w:val="0"/>
        </w:numPr>
        <w:ind w:firstLine="640" w:firstLineChars="200"/>
        <w:jc w:val="both"/>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按照支出经济分类科目，主要用于：工资福利支出3974.53万元、对个人和家庭的补助185.6万元、商品和服务支出3092.18万元、资本性支出753.48万元。</w:t>
      </w:r>
    </w:p>
    <w:p>
      <w:pPr>
        <w:keepNext w:val="0"/>
        <w:keepLines w:val="0"/>
        <w:pageBreakBefore w:val="0"/>
        <w:numPr>
          <w:ilvl w:val="0"/>
          <w:numId w:val="2"/>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color w:val="auto"/>
          <w:sz w:val="32"/>
          <w:szCs w:val="32"/>
          <w:shd w:val="clear" w:color="auto" w:fill="auto"/>
          <w:lang w:val="en-US" w:eastAsia="zh-CN"/>
        </w:rPr>
      </w:pPr>
      <w:r>
        <w:rPr>
          <w:rFonts w:hint="eastAsia" w:ascii="黑体" w:hAnsi="黑体" w:eastAsia="黑体" w:cs="黑体"/>
          <w:b w:val="0"/>
          <w:bCs w:val="0"/>
          <w:color w:val="auto"/>
          <w:sz w:val="32"/>
          <w:szCs w:val="32"/>
          <w:shd w:val="clear" w:color="auto" w:fill="auto"/>
          <w:lang w:val="en-US" w:eastAsia="zh-CN"/>
        </w:rPr>
        <w:t>决算收支增减变化说明</w:t>
      </w:r>
    </w:p>
    <w:p>
      <w:pPr>
        <w:numPr>
          <w:ilvl w:val="0"/>
          <w:numId w:val="0"/>
        </w:numPr>
        <w:ind w:firstLine="640"/>
        <w:jc w:val="both"/>
        <w:rPr>
          <w:rFonts w:hint="default"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2019年决算收入8268.06万元。比上年决算增加161.82万元，增长1.96%,</w:t>
      </w:r>
      <w:r>
        <w:rPr>
          <w:rFonts w:hint="eastAsia" w:ascii="仿宋" w:hAnsi="仿宋" w:eastAsia="仿宋" w:cs="仿宋"/>
          <w:b w:val="0"/>
          <w:bCs w:val="0"/>
          <w:color w:val="auto"/>
          <w:sz w:val="32"/>
          <w:szCs w:val="32"/>
          <w:lang w:val="en-US" w:eastAsia="zh-CN"/>
        </w:rPr>
        <w:t>主要原因是</w:t>
      </w:r>
      <w:r>
        <w:rPr>
          <w:rFonts w:hint="eastAsia" w:ascii="仿宋" w:hAnsi="仿宋" w:eastAsia="仿宋" w:cs="仿宋"/>
          <w:color w:val="auto"/>
          <w:sz w:val="32"/>
          <w:szCs w:val="32"/>
          <w:lang w:val="en-US" w:eastAsia="zh-CN"/>
        </w:rPr>
        <w:t>交通设施建设收入增加</w:t>
      </w:r>
      <w:r>
        <w:rPr>
          <w:rFonts w:hint="eastAsia" w:ascii="仿宋" w:hAnsi="仿宋" w:eastAsia="仿宋" w:cs="仿宋"/>
          <w:b w:val="0"/>
          <w:bCs w:val="0"/>
          <w:color w:val="auto"/>
          <w:sz w:val="32"/>
          <w:szCs w:val="32"/>
          <w:lang w:val="en-US" w:eastAsia="zh-CN"/>
        </w:rPr>
        <w:t>。</w:t>
      </w:r>
    </w:p>
    <w:p>
      <w:pPr>
        <w:numPr>
          <w:ilvl w:val="0"/>
          <w:numId w:val="0"/>
        </w:numPr>
        <w:ind w:firstLine="640"/>
        <w:jc w:val="both"/>
        <w:rPr>
          <w:rFonts w:hint="default"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2019年决算支出8005.79万元。比上年决算增加283.98万元，增长3.55%,</w:t>
      </w:r>
      <w:r>
        <w:rPr>
          <w:rFonts w:hint="eastAsia" w:ascii="仿宋" w:hAnsi="仿宋" w:eastAsia="仿宋" w:cs="仿宋"/>
          <w:b w:val="0"/>
          <w:bCs w:val="0"/>
          <w:color w:val="auto"/>
          <w:sz w:val="32"/>
          <w:szCs w:val="32"/>
          <w:lang w:val="en-US" w:eastAsia="zh-CN"/>
        </w:rPr>
        <w:t>主要原因是城市交通设施维修维护费用增加。</w:t>
      </w:r>
    </w:p>
    <w:p>
      <w:pPr>
        <w:keepNext w:val="0"/>
        <w:keepLines w:val="0"/>
        <w:pageBreakBefore w:val="0"/>
        <w:numPr>
          <w:ilvl w:val="0"/>
          <w:numId w:val="2"/>
        </w:numPr>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i w:val="0"/>
          <w:caps w:val="0"/>
          <w:color w:val="auto"/>
          <w:spacing w:val="0"/>
          <w:sz w:val="32"/>
          <w:szCs w:val="32"/>
          <w:shd w:val="clear" w:color="auto" w:fill="auto"/>
        </w:rPr>
      </w:pPr>
      <w:r>
        <w:rPr>
          <w:rFonts w:hint="eastAsia" w:ascii="黑体" w:hAnsi="黑体" w:eastAsia="黑体" w:cs="黑体"/>
          <w:i w:val="0"/>
          <w:caps w:val="0"/>
          <w:color w:val="auto"/>
          <w:spacing w:val="0"/>
          <w:sz w:val="32"/>
          <w:szCs w:val="32"/>
          <w:shd w:val="clear" w:color="auto" w:fill="auto"/>
        </w:rPr>
        <w:t>财政拨款收支</w:t>
      </w:r>
      <w:r>
        <w:rPr>
          <w:rFonts w:hint="eastAsia" w:ascii="黑体" w:hAnsi="黑体" w:eastAsia="黑体" w:cs="黑体"/>
          <w:i w:val="0"/>
          <w:caps w:val="0"/>
          <w:color w:val="auto"/>
          <w:spacing w:val="0"/>
          <w:sz w:val="32"/>
          <w:szCs w:val="32"/>
          <w:shd w:val="clear" w:color="auto" w:fill="auto"/>
          <w:lang w:val="en-US" w:eastAsia="zh-CN"/>
        </w:rPr>
        <w:t>决算情况说明</w:t>
      </w:r>
    </w:p>
    <w:p>
      <w:pPr>
        <w:numPr>
          <w:ilvl w:val="0"/>
          <w:numId w:val="0"/>
        </w:numPr>
        <w:ind w:firstLine="640"/>
        <w:jc w:val="both"/>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2019年财政拨款收入决算8050.02万元，主要包括：一般公共预算财政拨款本年收入8050.02万元。支出决算7994.57万元，主要包括：公共安全支出7010.81万元、教育支出26.24万元、社会保障和就业支出386.7万元、卫生健康支出236.2万元、住房保障支出334.62万元。</w:t>
      </w:r>
    </w:p>
    <w:p>
      <w:pPr>
        <w:spacing w:line="620" w:lineRule="exact"/>
        <w:ind w:firstLine="640" w:firstLineChars="200"/>
        <w:rPr>
          <w:rFonts w:hint="eastAsia" w:ascii="仿宋" w:hAnsi="仿宋" w:eastAsia="仿宋" w:cs="仿宋"/>
          <w:color w:val="auto"/>
          <w:kern w:val="2"/>
          <w:sz w:val="32"/>
          <w:szCs w:val="32"/>
          <w:shd w:val="clear" w:color="auto" w:fill="auto"/>
          <w:lang w:val="en-US" w:eastAsia="zh-CN" w:bidi="ar-SA"/>
        </w:rPr>
      </w:pPr>
      <w:r>
        <w:rPr>
          <w:rFonts w:hint="eastAsia" w:ascii="黑体" w:hAnsi="黑体" w:eastAsia="黑体" w:cs="黑体"/>
          <w:color w:val="auto"/>
          <w:sz w:val="32"/>
          <w:szCs w:val="32"/>
          <w:shd w:val="clear" w:color="auto" w:fill="auto"/>
          <w:lang w:val="en-US" w:eastAsia="zh-CN"/>
        </w:rPr>
        <w:t>四、一般公共预算</w:t>
      </w:r>
      <w:r>
        <w:rPr>
          <w:rFonts w:hint="eastAsia" w:ascii="黑体" w:hAnsi="黑体" w:eastAsia="黑体" w:cs="黑体"/>
          <w:color w:val="auto"/>
          <w:sz w:val="32"/>
          <w:szCs w:val="32"/>
          <w:shd w:val="clear" w:color="auto" w:fill="auto"/>
        </w:rPr>
        <w:t>支出</w:t>
      </w:r>
      <w:r>
        <w:rPr>
          <w:rFonts w:hint="eastAsia" w:ascii="黑体" w:hAnsi="黑体" w:eastAsia="黑体" w:cs="黑体"/>
          <w:color w:val="auto"/>
          <w:sz w:val="32"/>
          <w:szCs w:val="32"/>
          <w:shd w:val="clear" w:color="auto" w:fill="auto"/>
          <w:lang w:val="en-US" w:eastAsia="zh-CN"/>
        </w:rPr>
        <w:t>决</w:t>
      </w:r>
      <w:r>
        <w:rPr>
          <w:rFonts w:hint="eastAsia" w:ascii="黑体" w:hAnsi="黑体" w:eastAsia="黑体" w:cs="黑体"/>
          <w:color w:val="auto"/>
          <w:sz w:val="32"/>
          <w:szCs w:val="32"/>
          <w:shd w:val="clear" w:color="auto" w:fill="auto"/>
        </w:rPr>
        <w:t>算情况</w:t>
      </w:r>
      <w:r>
        <w:rPr>
          <w:rFonts w:hint="eastAsia" w:ascii="黑体" w:hAnsi="黑体" w:eastAsia="黑体" w:cs="黑体"/>
          <w:color w:val="auto"/>
          <w:sz w:val="32"/>
          <w:szCs w:val="32"/>
          <w:shd w:val="clear" w:color="auto" w:fill="auto"/>
          <w:lang w:val="en-US" w:eastAsia="zh-CN"/>
        </w:rPr>
        <w:t>说明</w:t>
      </w:r>
    </w:p>
    <w:p>
      <w:pPr>
        <w:numPr>
          <w:ilvl w:val="0"/>
          <w:numId w:val="0"/>
        </w:numPr>
        <w:ind w:firstLine="640"/>
        <w:jc w:val="both"/>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2019年一般公共决算支出7994.57万元，比上年增加272.76万元，增加3.41%。具体情况如下：</w:t>
      </w:r>
    </w:p>
    <w:p>
      <w:pPr>
        <w:numPr>
          <w:ilvl w:val="0"/>
          <w:numId w:val="0"/>
        </w:numPr>
        <w:ind w:firstLine="640" w:firstLineChars="200"/>
        <w:jc w:val="both"/>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（一）公共安全支出（类）公安（款）支出7010.81万元，占决算支出的87.69%，比上年减少57.81万元，其中：</w:t>
      </w:r>
    </w:p>
    <w:p>
      <w:pPr>
        <w:numPr>
          <w:ilvl w:val="0"/>
          <w:numId w:val="0"/>
        </w:numPr>
        <w:ind w:firstLine="640" w:firstLineChars="200"/>
        <w:jc w:val="both"/>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1.行政运行（项）支出3871.26万元；</w:t>
      </w:r>
    </w:p>
    <w:p>
      <w:pPr>
        <w:numPr>
          <w:ilvl w:val="0"/>
          <w:numId w:val="0"/>
        </w:numPr>
        <w:ind w:firstLine="640" w:firstLineChars="200"/>
        <w:jc w:val="both"/>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2.一般行政管理事务（项）支出3139.55万元；</w:t>
      </w:r>
    </w:p>
    <w:p>
      <w:pPr>
        <w:numPr>
          <w:ilvl w:val="0"/>
          <w:numId w:val="0"/>
        </w:numPr>
        <w:ind w:firstLine="640"/>
        <w:jc w:val="both"/>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（二）教育支出（类）进修及培训（款）干部教育（项）支出26.24万元，占决算支出的0.33%。</w:t>
      </w:r>
    </w:p>
    <w:p>
      <w:pPr>
        <w:numPr>
          <w:ilvl w:val="0"/>
          <w:numId w:val="0"/>
        </w:numPr>
        <w:ind w:firstLine="640"/>
        <w:jc w:val="both"/>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（三）社会保障和就业支出（类）行政事业单位离退休（款）支出386.7万元，占决算支出的4.84%。其中：</w:t>
      </w:r>
    </w:p>
    <w:p>
      <w:pPr>
        <w:numPr>
          <w:ilvl w:val="0"/>
          <w:numId w:val="0"/>
        </w:numPr>
        <w:ind w:firstLine="640" w:firstLineChars="200"/>
        <w:jc w:val="both"/>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1.归口管理的行政单位离退休支出9.33万元；</w:t>
      </w:r>
    </w:p>
    <w:p>
      <w:pPr>
        <w:numPr>
          <w:ilvl w:val="0"/>
          <w:numId w:val="0"/>
        </w:numPr>
        <w:ind w:firstLine="640"/>
        <w:jc w:val="both"/>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2.机关事业单位基本养老保险缴费支出377.37万元。</w:t>
      </w:r>
    </w:p>
    <w:p>
      <w:pPr>
        <w:numPr>
          <w:ilvl w:val="0"/>
          <w:numId w:val="0"/>
        </w:numPr>
        <w:ind w:firstLine="640"/>
        <w:jc w:val="both"/>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（四）医疗卫生与计划生育支出（类）行政事业单位医疗（款）行政单位医疗（项）支出236.2万元，占决算支出的2.95%。</w:t>
      </w:r>
    </w:p>
    <w:p>
      <w:pPr>
        <w:numPr>
          <w:ilvl w:val="0"/>
          <w:numId w:val="0"/>
        </w:numPr>
        <w:ind w:firstLine="640"/>
        <w:jc w:val="both"/>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（五）住房保障支出（类）住房改革支出（款）住房公积金（项）支出334.62万元，占决算支出的4.19%。</w:t>
      </w:r>
    </w:p>
    <w:p>
      <w:pPr>
        <w:spacing w:line="620" w:lineRule="exact"/>
        <w:ind w:firstLine="640" w:firstLineChars="200"/>
        <w:rPr>
          <w:rFonts w:hint="eastAsia" w:ascii="黑体" w:hAnsi="黑体" w:eastAsia="黑体" w:cs="黑体"/>
          <w:i w:val="0"/>
          <w:caps w:val="0"/>
          <w:color w:val="auto"/>
          <w:spacing w:val="0"/>
          <w:sz w:val="32"/>
          <w:szCs w:val="32"/>
          <w:shd w:val="clear" w:color="auto" w:fill="auto"/>
          <w:lang w:val="en-US" w:eastAsia="zh-CN"/>
        </w:rPr>
      </w:pPr>
      <w:r>
        <w:rPr>
          <w:rFonts w:hint="eastAsia" w:ascii="黑体" w:hAnsi="黑体" w:eastAsia="黑体" w:cs="黑体"/>
          <w:i w:val="0"/>
          <w:caps w:val="0"/>
          <w:color w:val="auto"/>
          <w:spacing w:val="0"/>
          <w:sz w:val="32"/>
          <w:szCs w:val="32"/>
          <w:shd w:val="clear" w:color="auto" w:fill="auto"/>
          <w:lang w:val="en-US" w:eastAsia="zh-CN"/>
        </w:rPr>
        <w:t>五、</w:t>
      </w:r>
      <w:r>
        <w:rPr>
          <w:rFonts w:hint="eastAsia" w:ascii="黑体" w:hAnsi="黑体" w:eastAsia="黑体" w:cs="黑体"/>
          <w:i w:val="0"/>
          <w:caps w:val="0"/>
          <w:color w:val="auto"/>
          <w:spacing w:val="0"/>
          <w:sz w:val="32"/>
          <w:szCs w:val="32"/>
          <w:shd w:val="clear" w:color="auto" w:fill="auto"/>
        </w:rPr>
        <w:t>一般公共预算基本支出</w:t>
      </w:r>
      <w:r>
        <w:rPr>
          <w:rFonts w:hint="eastAsia" w:ascii="黑体" w:hAnsi="黑体" w:eastAsia="黑体" w:cs="黑体"/>
          <w:i w:val="0"/>
          <w:caps w:val="0"/>
          <w:color w:val="auto"/>
          <w:spacing w:val="0"/>
          <w:sz w:val="32"/>
          <w:szCs w:val="32"/>
          <w:shd w:val="clear" w:color="auto" w:fill="auto"/>
          <w:lang w:val="en-US" w:eastAsia="zh-CN"/>
        </w:rPr>
        <w:t>决算</w:t>
      </w:r>
      <w:r>
        <w:rPr>
          <w:rFonts w:hint="eastAsia" w:ascii="黑体" w:hAnsi="黑体" w:eastAsia="黑体" w:cs="黑体"/>
          <w:i w:val="0"/>
          <w:caps w:val="0"/>
          <w:color w:val="auto"/>
          <w:spacing w:val="0"/>
          <w:sz w:val="32"/>
          <w:szCs w:val="32"/>
          <w:shd w:val="clear" w:color="auto" w:fill="auto"/>
        </w:rPr>
        <w:t>情况</w:t>
      </w:r>
      <w:r>
        <w:rPr>
          <w:rFonts w:hint="eastAsia" w:ascii="黑体" w:hAnsi="黑体" w:eastAsia="黑体" w:cs="黑体"/>
          <w:i w:val="0"/>
          <w:caps w:val="0"/>
          <w:color w:val="auto"/>
          <w:spacing w:val="0"/>
          <w:sz w:val="32"/>
          <w:szCs w:val="32"/>
          <w:shd w:val="clear" w:color="auto" w:fill="auto"/>
          <w:lang w:val="en-US" w:eastAsia="zh-CN"/>
        </w:rPr>
        <w:t>说明</w:t>
      </w:r>
    </w:p>
    <w:p>
      <w:pPr>
        <w:numPr>
          <w:ilvl w:val="0"/>
          <w:numId w:val="0"/>
        </w:numPr>
        <w:ind w:firstLine="640"/>
        <w:jc w:val="both"/>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2019年一般公共预算基本支出决算4855.02万元，占决算总额的60.73%。其中：</w:t>
      </w:r>
    </w:p>
    <w:p>
      <w:pPr>
        <w:numPr>
          <w:ilvl w:val="0"/>
          <w:numId w:val="0"/>
        </w:numPr>
        <w:ind w:firstLine="640"/>
        <w:jc w:val="both"/>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(一)人员经费4160.13万元。包括：</w:t>
      </w:r>
    </w:p>
    <w:p>
      <w:pPr>
        <w:numPr>
          <w:ilvl w:val="0"/>
          <w:numId w:val="0"/>
        </w:numPr>
        <w:ind w:firstLine="640"/>
        <w:jc w:val="both"/>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工资福利支出3974.53万元，主要用于：在职人员基本工资、津贴补贴、奖金、绩效工资、机关事业单位基本养老保险缴费、职业年金缴费、职工基本医疗保险缴费、公务员医疗补助、其他社会保障缴费、住房公积金、其他工资福利支出等。</w:t>
      </w:r>
    </w:p>
    <w:p>
      <w:pPr>
        <w:numPr>
          <w:ilvl w:val="0"/>
          <w:numId w:val="0"/>
        </w:numPr>
        <w:ind w:firstLine="640"/>
        <w:jc w:val="both"/>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对个人和家庭的补助185.59万元，主要用于：离休费、退休费、抚恤金、生活补助、其他对个人和家庭补助支出等。</w:t>
      </w:r>
    </w:p>
    <w:p>
      <w:pPr>
        <w:numPr>
          <w:ilvl w:val="0"/>
          <w:numId w:val="0"/>
        </w:numPr>
        <w:ind w:firstLine="640"/>
        <w:jc w:val="both"/>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二）公用经费694.89万元。主要用于：办公费、印刷费、水费、电费、邮电费、物业管理费、差旅费、因公出国(境)费、维修(护)费、会议费、培训费、公务接待费、工会经费、福利费、公务用车运行维护费、其他交通费用、其他商品和服务支出等。</w:t>
      </w:r>
    </w:p>
    <w:p>
      <w:pPr>
        <w:numPr>
          <w:ilvl w:val="0"/>
          <w:numId w:val="0"/>
        </w:numPr>
        <w:spacing w:line="620" w:lineRule="exact"/>
        <w:ind w:firstLine="640" w:firstLineChars="200"/>
        <w:rPr>
          <w:rFonts w:hint="eastAsia" w:ascii="仿宋_GB2312" w:eastAsia="仿宋_GB2312"/>
          <w:color w:val="auto"/>
          <w:szCs w:val="32"/>
          <w:shd w:val="clear" w:color="auto" w:fill="auto"/>
        </w:rPr>
      </w:pPr>
      <w:r>
        <w:rPr>
          <w:rFonts w:hint="eastAsia" w:ascii="黑体" w:hAnsi="黑体" w:eastAsia="黑体" w:cs="黑体"/>
          <w:color w:val="auto"/>
          <w:sz w:val="32"/>
          <w:szCs w:val="32"/>
          <w:shd w:val="clear" w:color="auto" w:fill="auto"/>
          <w:lang w:val="en-US" w:eastAsia="zh-CN"/>
        </w:rPr>
        <w:t>六、机关运行经费执行情况说明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2019年机关运行经费694.89万元，主要用于保障单位运行，用于购买货物和服务。其中：办公费73.18万元、印刷费14万元、水电费87.38万元、邮电费11.69万元、物业管理费2.73万元、差旅费16.47万元、维修（护）费52.42万元、租赁费3万元、培训费26.24万元、公务招待费0.9万元、劳务费51.34万元、委托业务费1.63万元、工会经费33.48万元、福利费209.3万元、其他交通费用111.13万元。</w:t>
      </w:r>
    </w:p>
    <w:p>
      <w:pPr>
        <w:numPr>
          <w:ilvl w:val="0"/>
          <w:numId w:val="0"/>
        </w:numPr>
        <w:spacing w:line="620" w:lineRule="exact"/>
        <w:ind w:firstLine="640" w:firstLineChars="200"/>
        <w:rPr>
          <w:rFonts w:hint="eastAsia" w:ascii="黑体" w:hAnsi="黑体" w:eastAsia="黑体" w:cs="黑体"/>
          <w:color w:val="auto"/>
          <w:sz w:val="32"/>
          <w:szCs w:val="32"/>
          <w:shd w:val="clear" w:color="auto" w:fill="auto"/>
          <w:lang w:val="en-US" w:eastAsia="zh-CN"/>
        </w:rPr>
      </w:pPr>
      <w:r>
        <w:rPr>
          <w:rFonts w:hint="eastAsia" w:ascii="黑体" w:hAnsi="黑体" w:eastAsia="黑体" w:cs="黑体"/>
          <w:color w:val="auto"/>
          <w:sz w:val="32"/>
          <w:szCs w:val="32"/>
          <w:shd w:val="clear" w:color="auto" w:fill="auto"/>
          <w:lang w:val="en-US" w:eastAsia="zh-CN"/>
        </w:rPr>
        <w:t>七、国有资产占用情况说明</w:t>
      </w:r>
    </w:p>
    <w:p>
      <w:pPr>
        <w:pStyle w:val="8"/>
        <w:ind w:left="0" w:leftChars="0" w:firstLine="640" w:firstLineChars="200"/>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 xml:space="preserve">国有资产占有情况说明为：截至 2019 年 12 月 31 日，部门（单位）共有车辆 </w:t>
      </w:r>
      <w:r>
        <w:rPr>
          <w:rFonts w:hint="eastAsia" w:cs="仿宋"/>
          <w:color w:val="auto"/>
          <w:kern w:val="2"/>
          <w:sz w:val="32"/>
          <w:szCs w:val="32"/>
          <w:shd w:val="clear" w:color="auto" w:fill="auto"/>
          <w:lang w:val="en-US" w:eastAsia="zh-CN" w:bidi="ar-SA"/>
        </w:rPr>
        <w:t>56</w:t>
      </w:r>
      <w:r>
        <w:rPr>
          <w:rFonts w:hint="eastAsia" w:ascii="仿宋" w:hAnsi="仿宋" w:eastAsia="仿宋" w:cs="仿宋"/>
          <w:color w:val="auto"/>
          <w:kern w:val="2"/>
          <w:sz w:val="32"/>
          <w:szCs w:val="32"/>
          <w:shd w:val="clear" w:color="auto" w:fill="auto"/>
          <w:lang w:val="en-US" w:eastAsia="zh-CN" w:bidi="ar-SA"/>
        </w:rPr>
        <w:t xml:space="preserve"> 辆，其中，执法执勤用车</w:t>
      </w:r>
      <w:r>
        <w:rPr>
          <w:rFonts w:hint="eastAsia" w:cs="仿宋"/>
          <w:color w:val="auto"/>
          <w:kern w:val="2"/>
          <w:sz w:val="32"/>
          <w:szCs w:val="32"/>
          <w:shd w:val="clear" w:color="auto" w:fill="auto"/>
          <w:lang w:val="en-US" w:eastAsia="zh-CN" w:bidi="ar-SA"/>
        </w:rPr>
        <w:t>33</w:t>
      </w:r>
      <w:r>
        <w:rPr>
          <w:rFonts w:hint="eastAsia" w:ascii="仿宋" w:hAnsi="仿宋" w:eastAsia="仿宋" w:cs="仿宋"/>
          <w:color w:val="auto"/>
          <w:kern w:val="2"/>
          <w:sz w:val="32"/>
          <w:szCs w:val="32"/>
          <w:shd w:val="clear" w:color="auto" w:fill="auto"/>
          <w:lang w:val="en-US" w:eastAsia="zh-CN" w:bidi="ar-SA"/>
        </w:rPr>
        <w:t>辆、特种专业技术用车</w:t>
      </w:r>
      <w:r>
        <w:rPr>
          <w:rFonts w:hint="eastAsia" w:cs="仿宋"/>
          <w:color w:val="auto"/>
          <w:kern w:val="2"/>
          <w:sz w:val="32"/>
          <w:szCs w:val="32"/>
          <w:shd w:val="clear" w:color="auto" w:fill="auto"/>
          <w:lang w:val="en-US" w:eastAsia="zh-CN" w:bidi="ar-SA"/>
        </w:rPr>
        <w:t>23</w:t>
      </w:r>
      <w:r>
        <w:rPr>
          <w:rFonts w:hint="eastAsia" w:ascii="仿宋" w:hAnsi="仿宋" w:eastAsia="仿宋" w:cs="仿宋"/>
          <w:color w:val="auto"/>
          <w:kern w:val="2"/>
          <w:sz w:val="32"/>
          <w:szCs w:val="32"/>
          <w:shd w:val="clear" w:color="auto" w:fill="auto"/>
          <w:lang w:val="en-US" w:eastAsia="zh-CN" w:bidi="ar-SA"/>
        </w:rPr>
        <w:t>辆；单位价值 50 万元以上通用设备</w:t>
      </w:r>
      <w:r>
        <w:rPr>
          <w:rFonts w:hint="eastAsia" w:cs="仿宋"/>
          <w:color w:val="auto"/>
          <w:kern w:val="2"/>
          <w:sz w:val="32"/>
          <w:szCs w:val="32"/>
          <w:shd w:val="clear" w:color="auto" w:fill="auto"/>
          <w:lang w:val="en-US" w:eastAsia="zh-CN" w:bidi="ar-SA"/>
        </w:rPr>
        <w:t>2</w:t>
      </w:r>
      <w:r>
        <w:rPr>
          <w:rFonts w:hint="eastAsia" w:ascii="仿宋" w:hAnsi="仿宋" w:eastAsia="仿宋" w:cs="仿宋"/>
          <w:color w:val="auto"/>
          <w:kern w:val="2"/>
          <w:sz w:val="32"/>
          <w:szCs w:val="32"/>
          <w:shd w:val="clear" w:color="auto" w:fill="auto"/>
          <w:lang w:val="en-US" w:eastAsia="zh-CN" w:bidi="ar-SA"/>
        </w:rPr>
        <w:t>台（套）；单位价值 100 万元以上专用设备</w:t>
      </w:r>
      <w:r>
        <w:rPr>
          <w:rFonts w:hint="eastAsia" w:cs="仿宋"/>
          <w:color w:val="auto"/>
          <w:kern w:val="2"/>
          <w:sz w:val="32"/>
          <w:szCs w:val="32"/>
          <w:shd w:val="clear" w:color="auto" w:fill="auto"/>
          <w:lang w:val="en-US" w:eastAsia="zh-CN" w:bidi="ar-SA"/>
        </w:rPr>
        <w:t>1</w:t>
      </w:r>
      <w:r>
        <w:rPr>
          <w:rFonts w:hint="eastAsia" w:ascii="仿宋" w:hAnsi="仿宋" w:eastAsia="仿宋" w:cs="仿宋"/>
          <w:color w:val="auto"/>
          <w:kern w:val="2"/>
          <w:sz w:val="32"/>
          <w:szCs w:val="32"/>
          <w:shd w:val="clear" w:color="auto" w:fill="auto"/>
          <w:lang w:val="en-US" w:eastAsia="zh-CN" w:bidi="ar-SA"/>
        </w:rPr>
        <w:t>台（套）。</w:t>
      </w:r>
    </w:p>
    <w:p>
      <w:pPr>
        <w:numPr>
          <w:ilvl w:val="0"/>
          <w:numId w:val="3"/>
        </w:numPr>
        <w:spacing w:line="620" w:lineRule="exact"/>
        <w:ind w:leftChars="0" w:firstLine="640" w:firstLineChars="200"/>
        <w:rPr>
          <w:rFonts w:hint="eastAsia" w:ascii="黑体" w:hAnsi="黑体" w:eastAsia="黑体" w:cs="黑体"/>
          <w:color w:val="auto"/>
          <w:sz w:val="32"/>
          <w:szCs w:val="32"/>
          <w:shd w:val="clear" w:color="auto" w:fill="auto"/>
          <w:lang w:val="en-US" w:eastAsia="zh-CN"/>
        </w:rPr>
      </w:pPr>
      <w:r>
        <w:rPr>
          <w:rFonts w:hint="eastAsia" w:ascii="黑体" w:hAnsi="黑体" w:eastAsia="黑体" w:cs="黑体"/>
          <w:color w:val="auto"/>
          <w:sz w:val="32"/>
          <w:szCs w:val="32"/>
          <w:shd w:val="clear" w:color="auto" w:fill="auto"/>
          <w:lang w:val="en-US" w:eastAsia="zh-CN"/>
        </w:rPr>
        <w:t>预算绩效（含重点项目预算的绩效评价结果）情况说明</w:t>
      </w:r>
    </w:p>
    <w:p>
      <w:pPr>
        <w:pStyle w:val="8"/>
        <w:rPr>
          <w:rFonts w:hint="eastAsia" w:ascii="黑体" w:hAnsi="黑体" w:eastAsia="黑体" w:cs="黑体"/>
          <w:color w:val="auto"/>
          <w:sz w:val="32"/>
          <w:szCs w:val="32"/>
          <w:shd w:val="clear" w:color="auto" w:fill="auto"/>
          <w:lang w:val="en-US" w:eastAsia="zh-CN"/>
        </w:rPr>
      </w:pPr>
      <w:r>
        <w:rPr>
          <w:rFonts w:hint="eastAsia" w:ascii="方正楷体简体" w:hAnsi="楷体" w:eastAsia="方正楷体简体" w:cs="楷体"/>
          <w:szCs w:val="32"/>
        </w:rPr>
        <w:t>（一）预算绩效管理工作开展情况</w:t>
      </w:r>
    </w:p>
    <w:p>
      <w:pPr>
        <w:pStyle w:val="8"/>
        <w:ind w:left="0" w:leftChars="0" w:firstLine="640" w:firstLineChars="200"/>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根据预算绩效管理要求，我单位组织对2019年度一般公共预算项目支出全面开展绩效自评，共涉及项目8个，资金</w:t>
      </w:r>
      <w:r>
        <w:rPr>
          <w:rFonts w:hint="eastAsia" w:cs="仿宋"/>
          <w:color w:val="auto"/>
          <w:kern w:val="2"/>
          <w:sz w:val="32"/>
          <w:szCs w:val="32"/>
          <w:shd w:val="clear" w:color="auto" w:fill="auto"/>
          <w:lang w:val="en-US" w:eastAsia="zh-CN" w:bidi="ar-SA"/>
        </w:rPr>
        <w:t>3150.77</w:t>
      </w:r>
      <w:r>
        <w:rPr>
          <w:rFonts w:hint="eastAsia" w:ascii="仿宋" w:hAnsi="仿宋" w:eastAsia="仿宋" w:cs="仿宋"/>
          <w:color w:val="auto"/>
          <w:kern w:val="2"/>
          <w:sz w:val="32"/>
          <w:szCs w:val="32"/>
          <w:shd w:val="clear" w:color="auto" w:fill="auto"/>
          <w:lang w:val="en-US" w:eastAsia="zh-CN" w:bidi="ar-SA"/>
        </w:rPr>
        <w:t>万元，占一般公共预算项目支出总额的</w:t>
      </w:r>
      <w:r>
        <w:rPr>
          <w:rFonts w:hint="eastAsia" w:cs="仿宋"/>
          <w:color w:val="auto"/>
          <w:kern w:val="2"/>
          <w:sz w:val="32"/>
          <w:szCs w:val="32"/>
          <w:shd w:val="clear" w:color="auto" w:fill="auto"/>
          <w:lang w:val="en-US" w:eastAsia="zh-CN" w:bidi="ar-SA"/>
        </w:rPr>
        <w:t>100</w:t>
      </w:r>
      <w:r>
        <w:rPr>
          <w:rFonts w:hint="eastAsia" w:ascii="仿宋" w:hAnsi="仿宋" w:eastAsia="仿宋" w:cs="仿宋"/>
          <w:color w:val="auto"/>
          <w:kern w:val="2"/>
          <w:sz w:val="32"/>
          <w:szCs w:val="32"/>
          <w:shd w:val="clear" w:color="auto" w:fill="auto"/>
          <w:lang w:val="en-US" w:eastAsia="zh-CN" w:bidi="ar-SA"/>
        </w:rPr>
        <w:t>%。</w:t>
      </w:r>
    </w:p>
    <w:p>
      <w:pPr>
        <w:pStyle w:val="8"/>
        <w:rPr>
          <w:rFonts w:hint="eastAsia" w:ascii="仿宋" w:hAnsi="仿宋" w:eastAsia="仿宋" w:cs="仿宋"/>
          <w:color w:val="FF0000"/>
          <w:kern w:val="2"/>
          <w:sz w:val="32"/>
          <w:szCs w:val="32"/>
          <w:shd w:val="clear" w:color="auto" w:fill="auto"/>
          <w:lang w:val="en-US" w:eastAsia="zh-CN" w:bidi="ar-SA"/>
        </w:rPr>
      </w:pPr>
      <w:r>
        <w:rPr>
          <w:rFonts w:hint="eastAsia" w:ascii="方正楷体简体" w:hAnsi="楷体" w:eastAsia="方正楷体简体" w:cs="楷体"/>
          <w:szCs w:val="32"/>
        </w:rPr>
        <w:t>（二）部门决算中项目绩效自评结果</w:t>
      </w:r>
      <w:r>
        <w:rPr>
          <w:rFonts w:ascii="方正楷体简体" w:hAnsi="楷体" w:eastAsia="方正楷体简体" w:cs="楷体"/>
          <w:szCs w:val="32"/>
        </w:rPr>
        <w:t xml:space="preserve"> </w:t>
      </w:r>
    </w:p>
    <w:p>
      <w:pPr>
        <w:pStyle w:val="8"/>
        <w:ind w:left="0" w:leftChars="0" w:firstLine="640" w:firstLineChars="200"/>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从评价情况来看，项目整体绩效情况较好，专项经费立项、项目管理等方面情况较好，项目的有序推进、实施为确保项目高效、稳定运行，提高工作运转效率。但在预算编制、预算执行、资金使用等方面仍存不足。</w:t>
      </w:r>
    </w:p>
    <w:p>
      <w:pPr>
        <w:pStyle w:val="8"/>
        <w:rPr>
          <w:rFonts w:ascii="方正楷体简体" w:eastAsia="方正楷体简体"/>
          <w:szCs w:val="32"/>
        </w:rPr>
      </w:pPr>
      <w:r>
        <w:rPr>
          <w:rFonts w:hint="eastAsia" w:ascii="方正楷体简体" w:hAnsi="楷体" w:eastAsia="方正楷体简体" w:cs="楷体"/>
          <w:szCs w:val="32"/>
        </w:rPr>
        <w:t>（三）绩效评价结果应用情况</w:t>
      </w:r>
    </w:p>
    <w:p>
      <w:pPr>
        <w:pStyle w:val="8"/>
        <w:ind w:left="0" w:leftChars="0" w:firstLine="640" w:firstLineChars="200"/>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加强项目规划、绩效目标管理、完善项目分配办法和管理办法、加强项目管理、结果与预算安排相结合等。</w:t>
      </w:r>
    </w:p>
    <w:p>
      <w:pPr>
        <w:numPr>
          <w:ilvl w:val="0"/>
          <w:numId w:val="0"/>
        </w:numPr>
        <w:spacing w:line="620" w:lineRule="exact"/>
        <w:ind w:firstLine="640" w:firstLineChars="200"/>
        <w:rPr>
          <w:rFonts w:hint="eastAsia" w:ascii="黑体" w:hAnsi="黑体" w:eastAsia="黑体" w:cs="黑体"/>
          <w:color w:val="auto"/>
          <w:sz w:val="32"/>
          <w:szCs w:val="32"/>
          <w:shd w:val="clear" w:color="auto" w:fill="auto"/>
          <w:lang w:val="en-US" w:eastAsia="zh-CN"/>
        </w:rPr>
      </w:pPr>
      <w:r>
        <w:rPr>
          <w:rFonts w:hint="eastAsia" w:ascii="黑体" w:hAnsi="黑体" w:eastAsia="黑体" w:cs="黑体"/>
          <w:color w:val="auto"/>
          <w:sz w:val="32"/>
          <w:szCs w:val="32"/>
          <w:shd w:val="clear" w:color="auto" w:fill="auto"/>
          <w:lang w:val="en-US" w:eastAsia="zh-CN"/>
        </w:rPr>
        <w:t>九、政府采购执行情况说明</w:t>
      </w:r>
    </w:p>
    <w:p>
      <w:pPr>
        <w:spacing w:line="620" w:lineRule="exact"/>
        <w:ind w:firstLine="640" w:firstLineChars="200"/>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2019 年度政府采购支出总额1145.46万元，其中：政府采购货物支出263.03万元、政府采购工程支出761.84万元、政府采购服务支出120.59万元。授予中小企业合同金额1035.46万元，占政府采购支出总额的90.4%，其中：授予小微企业合同金额455.12万元，占政府采购支出总额的39.73%。</w:t>
      </w:r>
    </w:p>
    <w:p>
      <w:pPr>
        <w:spacing w:line="620" w:lineRule="exact"/>
        <w:ind w:firstLine="640" w:firstLineChars="200"/>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lang w:val="en-US" w:eastAsia="zh-CN"/>
        </w:rPr>
        <w:t>十、</w:t>
      </w:r>
      <w:r>
        <w:rPr>
          <w:rFonts w:hint="eastAsia" w:ascii="黑体" w:hAnsi="黑体" w:eastAsia="黑体" w:cs="黑体"/>
          <w:color w:val="auto"/>
          <w:sz w:val="32"/>
          <w:szCs w:val="32"/>
          <w:shd w:val="clear" w:color="auto" w:fill="auto"/>
        </w:rPr>
        <w:t>一般公共预算“三公”经费支出</w:t>
      </w:r>
      <w:r>
        <w:rPr>
          <w:rFonts w:hint="eastAsia" w:ascii="黑体" w:hAnsi="黑体" w:eastAsia="黑体" w:cs="黑体"/>
          <w:color w:val="auto"/>
          <w:sz w:val="32"/>
          <w:szCs w:val="32"/>
          <w:shd w:val="clear" w:color="auto" w:fill="auto"/>
          <w:lang w:val="en-US" w:eastAsia="zh-CN"/>
        </w:rPr>
        <w:t>决</w:t>
      </w:r>
      <w:r>
        <w:rPr>
          <w:rFonts w:hint="eastAsia" w:ascii="黑体" w:hAnsi="黑体" w:eastAsia="黑体" w:cs="黑体"/>
          <w:color w:val="auto"/>
          <w:sz w:val="32"/>
          <w:szCs w:val="32"/>
          <w:shd w:val="clear" w:color="auto" w:fill="auto"/>
        </w:rPr>
        <w:t>算情况</w:t>
      </w:r>
      <w:r>
        <w:rPr>
          <w:rFonts w:hint="eastAsia" w:ascii="黑体" w:hAnsi="黑体" w:eastAsia="黑体" w:cs="黑体"/>
          <w:color w:val="auto"/>
          <w:sz w:val="32"/>
          <w:szCs w:val="32"/>
          <w:shd w:val="clear" w:color="auto" w:fill="auto"/>
          <w:lang w:eastAsia="zh-CN"/>
        </w:rPr>
        <w:t>说明</w:t>
      </w:r>
    </w:p>
    <w:p>
      <w:pPr>
        <w:spacing w:line="620" w:lineRule="exact"/>
        <w:ind w:firstLine="640" w:firstLineChars="200"/>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2019年“三公”经费支出决算130.81万元，比上年减少7.56万元，下降5.78%。其中：</w:t>
      </w:r>
    </w:p>
    <w:p>
      <w:pPr>
        <w:spacing w:line="620" w:lineRule="exact"/>
        <w:ind w:firstLine="640" w:firstLineChars="200"/>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（一）公务接待费决算0.9万元，比上减少0.2万元，下降22.2%。主要原因：厉行节约，反对浪费。2019年国内公务接待共12批次，共计116人。</w:t>
      </w:r>
    </w:p>
    <w:p>
      <w:pPr>
        <w:spacing w:line="620" w:lineRule="exact"/>
        <w:ind w:firstLine="640" w:firstLineChars="200"/>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（二）公务用车购置及运行维护费129.91万元，比上年减少7.36万元。其中：</w:t>
      </w:r>
    </w:p>
    <w:p>
      <w:pPr>
        <w:spacing w:line="620" w:lineRule="exact"/>
        <w:ind w:firstLine="640" w:firstLineChars="200"/>
        <w:rPr>
          <w:rFonts w:hint="eastAsia" w:ascii="仿宋" w:hAnsi="仿宋" w:eastAsia="仿宋" w:cs="仿宋"/>
          <w:color w:val="C00000"/>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公务用车运行维护费129.91万元，比上年减少7.36   万元，下降5.66%，主要原因：车辆变少，运行维护费降低。2019年公务用车购置量0台，保有量56台。</w:t>
      </w:r>
    </w:p>
    <w:p>
      <w:pPr>
        <w:spacing w:line="620" w:lineRule="exact"/>
        <w:ind w:firstLine="640" w:firstLineChars="200"/>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lang w:val="en-US" w:eastAsia="zh-CN"/>
        </w:rPr>
        <w:t>十一、</w:t>
      </w:r>
      <w:r>
        <w:rPr>
          <w:rFonts w:hint="eastAsia" w:ascii="黑体" w:hAnsi="黑体" w:eastAsia="黑体" w:cs="黑体"/>
          <w:color w:val="auto"/>
          <w:sz w:val="32"/>
          <w:szCs w:val="32"/>
          <w:shd w:val="clear" w:color="auto" w:fill="auto"/>
        </w:rPr>
        <w:t>政府性基金预算支出决算情况说明</w:t>
      </w:r>
    </w:p>
    <w:p>
      <w:pPr>
        <w:spacing w:line="620" w:lineRule="exact"/>
        <w:ind w:firstLine="640" w:firstLineChars="200"/>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本部门2019年无该项支出。</w:t>
      </w:r>
    </w:p>
    <w:p>
      <w:pPr>
        <w:spacing w:line="620" w:lineRule="exact"/>
        <w:rPr>
          <w:rFonts w:hint="eastAsia" w:ascii="仿宋" w:hAnsi="仿宋" w:eastAsia="仿宋" w:cs="仿宋"/>
          <w:color w:val="auto"/>
          <w:kern w:val="2"/>
          <w:sz w:val="32"/>
          <w:szCs w:val="32"/>
          <w:shd w:val="clear" w:color="auto" w:fill="auto"/>
          <w:lang w:val="en-US" w:eastAsia="zh-CN" w:bidi="ar-SA"/>
        </w:rPr>
      </w:pP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color w:val="auto"/>
          <w:sz w:val="40"/>
          <w:szCs w:val="40"/>
          <w:shd w:val="clear" w:color="auto" w:fill="auto"/>
          <w:lang w:val="en-US" w:eastAsia="zh-CN"/>
        </w:rPr>
      </w:pPr>
      <w:r>
        <w:rPr>
          <w:rFonts w:hint="eastAsia" w:ascii="方正小标宋简体" w:hAnsi="方正小标宋简体" w:eastAsia="方正小标宋简体" w:cs="方正小标宋简体"/>
          <w:color w:val="auto"/>
          <w:sz w:val="40"/>
          <w:szCs w:val="40"/>
          <w:shd w:val="clear" w:color="auto" w:fill="auto"/>
          <w:lang w:val="en-US" w:eastAsia="zh-CN"/>
        </w:rPr>
        <w:t xml:space="preserve"> 专业名词解释</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rPr>
          <w:rFonts w:hint="eastAsia" w:ascii="方正小标宋简体" w:hAnsi="方正小标宋简体" w:eastAsia="方正小标宋简体" w:cs="方正小标宋简体"/>
          <w:color w:val="auto"/>
          <w:sz w:val="40"/>
          <w:szCs w:val="40"/>
          <w:shd w:val="clear" w:color="auto" w:fill="auto"/>
          <w:lang w:val="en-US" w:eastAsia="zh-CN"/>
        </w:rPr>
      </w:pPr>
    </w:p>
    <w:p>
      <w:pPr>
        <w:spacing w:line="620" w:lineRule="exact"/>
        <w:ind w:firstLine="640" w:firstLineChars="200"/>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（一）财政拨款收入：指行政单位从同级财政部门取得的财政拨款，包括一般公共预算财政拨款和政府性基金预算财政拨款。</w:t>
      </w:r>
    </w:p>
    <w:p>
      <w:pPr>
        <w:spacing w:line="620" w:lineRule="exact"/>
        <w:ind w:firstLine="640" w:firstLineChars="200"/>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二）基本支出：指为保障机构正常运转、完成日常工作任务而发生的用财政专户管理资金安排的各项支出。主要包括：人员经费（单位基本支出中用财政专户管理资金安排的“工资福利支出”和“对个人和家庭的补助”）和日常公用经费（单位用财政专户管理资金安排的除人员经费以外的基本支出，主要包括办公费、水电费、邮电费、交通费、会议费、差旅费等）。</w:t>
      </w:r>
    </w:p>
    <w:p>
      <w:pPr>
        <w:spacing w:line="620" w:lineRule="exact"/>
        <w:ind w:firstLine="640" w:firstLineChars="200"/>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（三）项目支出：指单位为完成特定行政任务或事业发展目标，在基本支出之外发生的用财政专户管理资金安排的各项支出。</w:t>
      </w:r>
    </w:p>
    <w:p>
      <w:pPr>
        <w:spacing w:line="620" w:lineRule="exact"/>
        <w:ind w:firstLine="640" w:firstLineChars="200"/>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（四）公共安全支出（204类）：反映政府维护社会公共安全方面的支出。</w:t>
      </w:r>
    </w:p>
    <w:p>
      <w:pPr>
        <w:spacing w:line="620" w:lineRule="exact"/>
        <w:ind w:firstLine="640" w:firstLineChars="200"/>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（五）公安行政运行2040201：反映行政单位（包括实行公务员管理的事业单位）的基本支出。</w:t>
      </w:r>
    </w:p>
    <w:p>
      <w:pPr>
        <w:spacing w:line="620" w:lineRule="exact"/>
        <w:ind w:firstLine="640" w:firstLineChars="200"/>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（六）一般行政管理事务2040202：反映公安机关(包括实行公务员管理的事业单位)未单独设置项级科目反映行政管理方面的项目支出。</w:t>
      </w:r>
    </w:p>
    <w:p>
      <w:pPr>
        <w:spacing w:line="620" w:lineRule="exact"/>
        <w:ind w:firstLine="640" w:firstLineChars="200"/>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（七）社会保障和就业支出（208类）：反映政府在社会保障与就业方面的支出，主要是用于行政事业单位离退休方面的支出。</w:t>
      </w:r>
    </w:p>
    <w:p>
      <w:pPr>
        <w:spacing w:line="620" w:lineRule="exact"/>
        <w:ind w:firstLine="640" w:firstLineChars="200"/>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（八）医疗卫生与计划生育支出（210类）：反映政府医疗卫生与计划生育管理方面的支出。</w:t>
      </w:r>
    </w:p>
    <w:p>
      <w:pPr>
        <w:spacing w:line="620" w:lineRule="exact"/>
        <w:ind w:firstLine="640" w:firstLineChars="200"/>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（九）“三公”经费：按照有关规定，“三公”经费包括因公出国（境）费、公务接待费、公务用车购置及运行费。</w:t>
      </w:r>
    </w:p>
    <w:p>
      <w:pPr>
        <w:spacing w:line="620" w:lineRule="exact"/>
        <w:ind w:firstLine="640" w:firstLineChars="200"/>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（十）公务接待费：指单位按规定开支的各类公务接待（含外宾接待）费用。</w:t>
      </w:r>
    </w:p>
    <w:p>
      <w:pPr>
        <w:spacing w:line="620" w:lineRule="exact"/>
        <w:ind w:firstLine="640" w:firstLineChars="200"/>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（十一）公务用车购置及运行费：指单位公务用车购置支出（含车辆购置税、牌照费）及按规定保留的公务用车燃料费、维修费、过桥过路费、保险费、安全奖励费用等支出。</w:t>
      </w:r>
    </w:p>
    <w:p>
      <w:pPr>
        <w:spacing w:line="620" w:lineRule="exact"/>
        <w:ind w:firstLine="640" w:firstLineChars="200"/>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（十二）机关运行经费：指单位使用一般公共预算财政拨款安排的基本支出中的日常公用经费支出。</w:t>
      </w:r>
    </w:p>
    <w:p>
      <w:pPr>
        <w:spacing w:line="620" w:lineRule="exact"/>
        <w:ind w:firstLine="640" w:firstLineChars="200"/>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（十三）财政拨款补助收入：指本级财政预算安排且当年拨付的资金。　　</w:t>
      </w:r>
    </w:p>
    <w:p>
      <w:pPr>
        <w:spacing w:line="620" w:lineRule="exact"/>
        <w:ind w:firstLine="640" w:firstLineChars="200"/>
        <w:rPr>
          <w:rFonts w:hint="eastAsia" w:ascii="仿宋" w:hAnsi="仿宋" w:eastAsia="仿宋" w:cs="仿宋"/>
          <w:color w:val="auto"/>
          <w:kern w:val="2"/>
          <w:sz w:val="32"/>
          <w:szCs w:val="32"/>
          <w:shd w:val="clear" w:color="auto" w:fill="auto"/>
          <w:lang w:val="en-US" w:eastAsia="zh-CN" w:bidi="ar-SA"/>
        </w:rPr>
      </w:pPr>
      <w:r>
        <w:rPr>
          <w:rFonts w:hint="eastAsia" w:ascii="仿宋" w:hAnsi="仿宋" w:eastAsia="仿宋" w:cs="仿宋"/>
          <w:color w:val="auto"/>
          <w:kern w:val="2"/>
          <w:sz w:val="32"/>
          <w:szCs w:val="32"/>
          <w:shd w:val="clear" w:color="auto" w:fill="auto"/>
          <w:lang w:val="en-US" w:eastAsia="zh-CN" w:bidi="ar-SA"/>
        </w:rPr>
        <w:t>（十四）其他收入：指除上述“财政拨款收入”、“事业收入”以外的收入。</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both"/>
        <w:textAlignment w:val="auto"/>
        <w:rPr>
          <w:rFonts w:hint="eastAsia" w:ascii="黑体" w:hAnsi="黑体" w:eastAsia="黑体" w:cs="黑体"/>
          <w:color w:val="C00000"/>
          <w:sz w:val="32"/>
          <w:szCs w:val="32"/>
          <w:shd w:val="clear" w:color="auto" w:fill="auto"/>
          <w:lang w:val="en-US" w:eastAsia="zh-CN"/>
        </w:rPr>
      </w:pPr>
    </w:p>
    <w:p>
      <w:pPr>
        <w:numPr>
          <w:ilvl w:val="0"/>
          <w:numId w:val="5"/>
        </w:numPr>
        <w:jc w:val="center"/>
        <w:rPr>
          <w:rFonts w:hint="eastAsia" w:ascii="方正小标宋简体" w:hAnsi="方正小标宋简体" w:eastAsia="方正小标宋简体" w:cs="方正小标宋简体"/>
          <w:color w:val="auto"/>
          <w:sz w:val="40"/>
          <w:szCs w:val="40"/>
          <w:shd w:val="clear" w:color="auto" w:fill="auto"/>
        </w:rPr>
      </w:pPr>
      <w:r>
        <w:rPr>
          <w:rFonts w:hint="eastAsia" w:ascii="方正小标宋简体" w:hAnsi="方正小标宋简体" w:eastAsia="方正小标宋简体" w:cs="方正小标宋简体"/>
          <w:color w:val="auto"/>
          <w:sz w:val="40"/>
          <w:szCs w:val="40"/>
          <w:shd w:val="clear" w:color="auto" w:fill="auto"/>
          <w:lang w:eastAsia="zh-CN"/>
        </w:rPr>
        <w:t>鄂州市公安局交警支队</w:t>
      </w:r>
      <w:r>
        <w:rPr>
          <w:rFonts w:hint="eastAsia" w:ascii="方正小标宋简体" w:hAnsi="方正小标宋简体" w:eastAsia="方正小标宋简体" w:cs="方正小标宋简体"/>
          <w:color w:val="auto"/>
          <w:sz w:val="40"/>
          <w:szCs w:val="40"/>
          <w:shd w:val="clear" w:color="auto" w:fill="auto"/>
          <w:lang w:val="en-US" w:eastAsia="zh-CN"/>
        </w:rPr>
        <w:t>2019</w:t>
      </w:r>
      <w:r>
        <w:rPr>
          <w:rFonts w:hint="eastAsia" w:ascii="方正小标宋简体" w:hAnsi="方正小标宋简体" w:eastAsia="方正小标宋简体" w:cs="方正小标宋简体"/>
          <w:color w:val="auto"/>
          <w:sz w:val="40"/>
          <w:szCs w:val="40"/>
          <w:shd w:val="clear" w:color="auto" w:fill="auto"/>
        </w:rPr>
        <w:t>年决算表</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附件：一、部门收支决算总表</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二、部门收入决算总表</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三、部门支出决算总表</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四、财政拨款收支决算总表</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五、一般公共预算支出决算表</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六、一般公共预算基本支出决算表</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七、一般公共预算“三公”经费支出决算表</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八、政府性基金预算支出决算表</w:t>
      </w:r>
    </w:p>
    <w:p>
      <w:pPr>
        <w:numPr>
          <w:ilvl w:val="0"/>
          <w:numId w:val="0"/>
        </w:numPr>
        <w:jc w:val="both"/>
        <w:rPr>
          <w:rFonts w:hint="eastAsia" w:ascii="仿宋" w:hAnsi="仿宋" w:eastAsia="仿宋" w:cs="仿宋"/>
          <w:color w:val="auto"/>
          <w:sz w:val="32"/>
          <w:szCs w:val="32"/>
          <w:lang w:val="en-US" w:eastAsia="zh-CN"/>
        </w:rPr>
      </w:pPr>
    </w:p>
    <w:p>
      <w:pPr>
        <w:rPr>
          <w:rFonts w:hint="eastAsia" w:ascii="仿宋_GB2312" w:hAnsi="仿宋_GB2312" w:eastAsia="仿宋_GB2312" w:cs="仿宋_GB2312"/>
          <w:color w:val="C00000"/>
          <w:sz w:val="32"/>
          <w:szCs w:val="32"/>
          <w:shd w:val="clear" w:color="auto" w:fill="auto"/>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894EADE-841E-42C0-BE0E-9A97F999C3B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CEB8228-150A-4FDA-9862-81BC2EAF3734}"/>
  </w:font>
  <w:font w:name="仿宋">
    <w:panose1 w:val="02010609060101010101"/>
    <w:charset w:val="86"/>
    <w:family w:val="auto"/>
    <w:pitch w:val="default"/>
    <w:sig w:usb0="800002BF" w:usb1="38CF7CFA" w:usb2="00000016" w:usb3="00000000" w:csb0="00040001" w:csb1="00000000"/>
    <w:embedRegular r:id="rId3" w:fontKey="{6BCEBB05-04AC-4F53-A6A0-7E241B1664AB}"/>
  </w:font>
  <w:font w:name="方正小标宋简体">
    <w:panose1 w:val="02010601030101010101"/>
    <w:charset w:val="86"/>
    <w:family w:val="auto"/>
    <w:pitch w:val="default"/>
    <w:sig w:usb0="00000000" w:usb1="00000000" w:usb2="00000000" w:usb3="00000000" w:csb0="00000000" w:csb1="00000000"/>
    <w:embedRegular r:id="rId4" w:fontKey="{7D127710-376E-435A-876D-F29FF1A5A1F8}"/>
  </w:font>
  <w:font w:name="仿宋_GB2312">
    <w:altName w:val="仿宋"/>
    <w:panose1 w:val="02010609030101010101"/>
    <w:charset w:val="86"/>
    <w:family w:val="auto"/>
    <w:pitch w:val="default"/>
    <w:sig w:usb0="00000000" w:usb1="00000000" w:usb2="00000000" w:usb3="00000000" w:csb0="00040000" w:csb1="00000000"/>
    <w:embedRegular r:id="rId5" w:fontKey="{0E5EC17B-C5B4-4D66-AD6F-30D228D8549B}"/>
  </w:font>
  <w:font w:name="方正楷体简体">
    <w:altName w:val="宋体"/>
    <w:panose1 w:val="02010601030101010101"/>
    <w:charset w:val="86"/>
    <w:family w:val="auto"/>
    <w:pitch w:val="default"/>
    <w:sig w:usb0="00000000" w:usb1="00000000" w:usb2="00000010" w:usb3="00000000" w:csb0="00040000" w:csb1="00000000"/>
    <w:embedRegular r:id="rId6" w:fontKey="{72E54C4D-E99F-4E4B-90D2-D8597F981DB5}"/>
  </w:font>
  <w:font w:name="楷体">
    <w:panose1 w:val="02010609060101010101"/>
    <w:charset w:val="86"/>
    <w:family w:val="auto"/>
    <w:pitch w:val="default"/>
    <w:sig w:usb0="800002BF" w:usb1="38CF7CFA" w:usb2="00000016" w:usb3="00000000" w:csb0="00040001" w:csb1="00000000"/>
    <w:embedRegular r:id="rId7" w:fontKey="{6D280BD6-7A35-419A-8709-3686264E003B}"/>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6B4D04"/>
    <w:multiLevelType w:val="singleLevel"/>
    <w:tmpl w:val="906B4D04"/>
    <w:lvl w:ilvl="0" w:tentative="0">
      <w:start w:val="3"/>
      <w:numFmt w:val="chineseCounting"/>
      <w:suff w:val="space"/>
      <w:lvlText w:val="第%1部分"/>
      <w:lvlJc w:val="left"/>
      <w:rPr>
        <w:rFonts w:hint="eastAsia"/>
      </w:rPr>
    </w:lvl>
  </w:abstractNum>
  <w:abstractNum w:abstractNumId="1">
    <w:nsid w:val="9B1D0716"/>
    <w:multiLevelType w:val="singleLevel"/>
    <w:tmpl w:val="9B1D0716"/>
    <w:lvl w:ilvl="0" w:tentative="0">
      <w:start w:val="8"/>
      <w:numFmt w:val="chineseCounting"/>
      <w:suff w:val="nothing"/>
      <w:lvlText w:val="%1、"/>
      <w:lvlJc w:val="left"/>
      <w:rPr>
        <w:rFonts w:hint="eastAsia"/>
      </w:rPr>
    </w:lvl>
  </w:abstractNum>
  <w:abstractNum w:abstractNumId="2">
    <w:nsid w:val="DBC9BE67"/>
    <w:multiLevelType w:val="singleLevel"/>
    <w:tmpl w:val="DBC9BE67"/>
    <w:lvl w:ilvl="0" w:tentative="0">
      <w:start w:val="4"/>
      <w:numFmt w:val="chineseCounting"/>
      <w:suff w:val="space"/>
      <w:lvlText w:val="第%1部分"/>
      <w:lvlJc w:val="left"/>
      <w:rPr>
        <w:rFonts w:hint="eastAsia"/>
      </w:rPr>
    </w:lvl>
  </w:abstractNum>
  <w:abstractNum w:abstractNumId="3">
    <w:nsid w:val="F290F13A"/>
    <w:multiLevelType w:val="singleLevel"/>
    <w:tmpl w:val="F290F13A"/>
    <w:lvl w:ilvl="0" w:tentative="0">
      <w:start w:val="2"/>
      <w:numFmt w:val="chineseCounting"/>
      <w:suff w:val="nothing"/>
      <w:lvlText w:val="%1、"/>
      <w:lvlJc w:val="left"/>
      <w:rPr>
        <w:rFonts w:hint="eastAsia"/>
      </w:rPr>
    </w:lvl>
  </w:abstractNum>
  <w:abstractNum w:abstractNumId="4">
    <w:nsid w:val="045957E1"/>
    <w:multiLevelType w:val="singleLevel"/>
    <w:tmpl w:val="045957E1"/>
    <w:lvl w:ilvl="0" w:tentative="0">
      <w:start w:val="2"/>
      <w:numFmt w:val="chineseCounting"/>
      <w:suff w:val="nothing"/>
      <w:lvlText w:val="%1、"/>
      <w:lvlJc w:val="left"/>
      <w:rPr>
        <w:rFonts w:hint="eastAsi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C5359"/>
    <w:rsid w:val="03DF6828"/>
    <w:rsid w:val="059C364E"/>
    <w:rsid w:val="060979BE"/>
    <w:rsid w:val="06666136"/>
    <w:rsid w:val="073D66D3"/>
    <w:rsid w:val="078F0B6D"/>
    <w:rsid w:val="07A93794"/>
    <w:rsid w:val="08B3525E"/>
    <w:rsid w:val="0AE1191C"/>
    <w:rsid w:val="0BFD5063"/>
    <w:rsid w:val="0F95158E"/>
    <w:rsid w:val="1045153D"/>
    <w:rsid w:val="122F21B7"/>
    <w:rsid w:val="128962CF"/>
    <w:rsid w:val="12C66CC0"/>
    <w:rsid w:val="150166EF"/>
    <w:rsid w:val="180E5E58"/>
    <w:rsid w:val="19A03143"/>
    <w:rsid w:val="1F7E6F8B"/>
    <w:rsid w:val="1F8B45B3"/>
    <w:rsid w:val="23395FD3"/>
    <w:rsid w:val="259A3812"/>
    <w:rsid w:val="2652017F"/>
    <w:rsid w:val="2EEC2808"/>
    <w:rsid w:val="2FE871D0"/>
    <w:rsid w:val="34890FB5"/>
    <w:rsid w:val="38E32AE0"/>
    <w:rsid w:val="3A3F3D49"/>
    <w:rsid w:val="3B51333D"/>
    <w:rsid w:val="3C3D6936"/>
    <w:rsid w:val="3D1933C7"/>
    <w:rsid w:val="3E423D67"/>
    <w:rsid w:val="44920BBF"/>
    <w:rsid w:val="48D93EAD"/>
    <w:rsid w:val="49DF628C"/>
    <w:rsid w:val="50C12DBE"/>
    <w:rsid w:val="51517676"/>
    <w:rsid w:val="574C5359"/>
    <w:rsid w:val="591F4EFC"/>
    <w:rsid w:val="597854A5"/>
    <w:rsid w:val="5CCF5743"/>
    <w:rsid w:val="5DB3034D"/>
    <w:rsid w:val="5FD12926"/>
    <w:rsid w:val="60B978E1"/>
    <w:rsid w:val="61805DD0"/>
    <w:rsid w:val="62914BB0"/>
    <w:rsid w:val="62F634C9"/>
    <w:rsid w:val="65807460"/>
    <w:rsid w:val="658E438A"/>
    <w:rsid w:val="6726322E"/>
    <w:rsid w:val="6A4500F6"/>
    <w:rsid w:val="6FF8698C"/>
    <w:rsid w:val="73454322"/>
    <w:rsid w:val="735E03D4"/>
    <w:rsid w:val="74281E3E"/>
    <w:rsid w:val="75257BCB"/>
    <w:rsid w:val="77A75781"/>
    <w:rsid w:val="7AF062AD"/>
    <w:rsid w:val="7C05447D"/>
    <w:rsid w:val="7EA2645A"/>
    <w:rsid w:val="7F6F73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000000"/>
      <w:sz w:val="12"/>
      <w:szCs w:val="12"/>
      <w:u w:val="none"/>
    </w:rPr>
  </w:style>
  <w:style w:type="character" w:styleId="7">
    <w:name w:val="Hyperlink"/>
    <w:basedOn w:val="5"/>
    <w:qFormat/>
    <w:uiPriority w:val="0"/>
    <w:rPr>
      <w:color w:val="000000"/>
      <w:sz w:val="12"/>
      <w:szCs w:val="12"/>
      <w:u w:val="none"/>
    </w:rPr>
  </w:style>
  <w:style w:type="paragraph" w:customStyle="1" w:styleId="8">
    <w:name w:val="正文缩进 + 首行缩进:  2 字符"/>
    <w:basedOn w:val="1"/>
    <w:qFormat/>
    <w:uiPriority w:val="99"/>
    <w:pPr>
      <w:spacing w:line="560" w:lineRule="exact"/>
      <w:ind w:firstLine="640"/>
    </w:pPr>
    <w:rPr>
      <w:rFonts w:ascii="仿宋" w:hAnsi="仿宋" w:eastAsia="仿宋" w:cs="宋体"/>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2019-03-09T05:42:00Z</dcterms:created>
  <dc:creator>Quina</dc:creator>
  <cp:lastModifiedBy>Administrator</cp:lastModifiedBy>
  <cp:lastPrinted>2020-11-11T02:11:00Z</cp:lastPrinted>
  <dcterms:modified xsi:type="dcterms:W3CDTF">2020-11-13T07:44:54Z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